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F14" w:rsidRDefault="00940F14" w:rsidP="00940F14">
      <w:pPr>
        <w:pStyle w:val="2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ЗАКОН</w:t>
      </w:r>
      <w:r>
        <w:rPr>
          <w:rFonts w:ascii="Arial" w:hAnsi="Arial" w:cs="Arial"/>
          <w:color w:val="444444"/>
          <w:sz w:val="24"/>
          <w:szCs w:val="24"/>
        </w:rPr>
        <w:br/>
      </w:r>
      <w:r>
        <w:rPr>
          <w:rFonts w:ascii="Arial" w:hAnsi="Arial" w:cs="Arial"/>
          <w:color w:val="444444"/>
          <w:sz w:val="24"/>
          <w:szCs w:val="24"/>
        </w:rPr>
        <w:br/>
        <w:t>АМУРСКОЙ ОБЛАСТИ</w:t>
      </w:r>
      <w:r>
        <w:rPr>
          <w:rFonts w:ascii="Arial" w:hAnsi="Arial" w:cs="Arial"/>
          <w:color w:val="444444"/>
          <w:sz w:val="24"/>
          <w:szCs w:val="24"/>
        </w:rPr>
        <w:br/>
      </w:r>
      <w:r>
        <w:rPr>
          <w:rFonts w:ascii="Arial" w:hAnsi="Arial" w:cs="Arial"/>
          <w:color w:val="444444"/>
          <w:sz w:val="24"/>
          <w:szCs w:val="24"/>
        </w:rPr>
        <w:br/>
        <w:t>от 5 ноября 2014 года N 431-ОЗ</w:t>
      </w:r>
      <w:r>
        <w:rPr>
          <w:rFonts w:ascii="Arial" w:hAnsi="Arial" w:cs="Arial"/>
          <w:color w:val="444444"/>
          <w:sz w:val="24"/>
          <w:szCs w:val="24"/>
        </w:rPr>
        <w:br/>
      </w:r>
      <w:r>
        <w:rPr>
          <w:rFonts w:ascii="Arial" w:hAnsi="Arial" w:cs="Arial"/>
          <w:color w:val="444444"/>
          <w:sz w:val="24"/>
          <w:szCs w:val="24"/>
        </w:rPr>
        <w:br/>
        <w:t>О некоторых вопросах организации социального обслуживания граждан в Амурской области</w:t>
      </w:r>
    </w:p>
    <w:p w:rsidR="00940F14" w:rsidRDefault="00940F14" w:rsidP="00940F14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(с изменениями на 7 апреля 2025 года)</w:t>
      </w:r>
    </w:p>
    <w:p w:rsidR="00940F14" w:rsidRDefault="00940F14" w:rsidP="00940F14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4" w:anchor="64U0IK" w:history="1">
        <w:r>
          <w:rPr>
            <w:rStyle w:val="a3"/>
            <w:rFonts w:ascii="Arial" w:hAnsi="Arial" w:cs="Arial"/>
            <w:color w:val="2C4B99"/>
          </w:rPr>
          <w:t>Законов Амурской области от 22.12.2014 N 466-ОЗ</w:t>
        </w:r>
      </w:hyperlink>
      <w:r>
        <w:rPr>
          <w:rFonts w:ascii="Arial" w:hAnsi="Arial" w:cs="Arial"/>
          <w:color w:val="444444"/>
        </w:rPr>
        <w:t>, </w:t>
      </w:r>
      <w:hyperlink r:id="rId5" w:anchor="64U0IK" w:history="1">
        <w:r>
          <w:rPr>
            <w:rStyle w:val="a3"/>
            <w:rFonts w:ascii="Arial" w:hAnsi="Arial" w:cs="Arial"/>
            <w:color w:val="2C4B99"/>
          </w:rPr>
          <w:t>от 28.12.2015 N 629-ОЗ</w:t>
        </w:r>
      </w:hyperlink>
      <w:r>
        <w:rPr>
          <w:rFonts w:ascii="Arial" w:hAnsi="Arial" w:cs="Arial"/>
          <w:color w:val="444444"/>
        </w:rPr>
        <w:t>, </w:t>
      </w:r>
      <w:hyperlink r:id="rId6" w:anchor="64U0IK" w:history="1">
        <w:r>
          <w:rPr>
            <w:rStyle w:val="a3"/>
            <w:rFonts w:ascii="Arial" w:hAnsi="Arial" w:cs="Arial"/>
            <w:color w:val="2C4B99"/>
          </w:rPr>
          <w:t>от 07.06.2016 N 690-ОЗ</w:t>
        </w:r>
      </w:hyperlink>
      <w:r>
        <w:rPr>
          <w:rFonts w:ascii="Arial" w:hAnsi="Arial" w:cs="Arial"/>
          <w:color w:val="444444"/>
        </w:rPr>
        <w:t>, </w:t>
      </w:r>
      <w:hyperlink r:id="rId7" w:anchor="64U0IK" w:history="1">
        <w:r>
          <w:rPr>
            <w:rStyle w:val="a3"/>
            <w:rFonts w:ascii="Arial" w:hAnsi="Arial" w:cs="Arial"/>
            <w:color w:val="2C4B99"/>
          </w:rPr>
          <w:t>от 07.03.2018 N 190-ОЗ</w:t>
        </w:r>
      </w:hyperlink>
      <w:r>
        <w:rPr>
          <w:rFonts w:ascii="Arial" w:hAnsi="Arial" w:cs="Arial"/>
          <w:color w:val="444444"/>
        </w:rPr>
        <w:t>, </w:t>
      </w:r>
      <w:hyperlink r:id="rId8" w:anchor="64U0IK" w:history="1">
        <w:r>
          <w:rPr>
            <w:rStyle w:val="a3"/>
            <w:rFonts w:ascii="Arial" w:hAnsi="Arial" w:cs="Arial"/>
            <w:color w:val="2C4B99"/>
          </w:rPr>
          <w:t>от 01.04.2021 N 704-ОЗ</w:t>
        </w:r>
      </w:hyperlink>
      <w:r>
        <w:rPr>
          <w:rFonts w:ascii="Arial" w:hAnsi="Arial" w:cs="Arial"/>
          <w:color w:val="444444"/>
        </w:rPr>
        <w:t>, </w:t>
      </w:r>
      <w:hyperlink r:id="rId9" w:anchor="64U0IK" w:history="1">
        <w:r>
          <w:rPr>
            <w:rStyle w:val="a3"/>
            <w:rFonts w:ascii="Arial" w:hAnsi="Arial" w:cs="Arial"/>
            <w:color w:val="2C4B99"/>
          </w:rPr>
          <w:t>от 03.02.2023 N 250-ОЗ</w:t>
        </w:r>
      </w:hyperlink>
      <w:r>
        <w:rPr>
          <w:rFonts w:ascii="Arial" w:hAnsi="Arial" w:cs="Arial"/>
          <w:color w:val="444444"/>
        </w:rPr>
        <w:t>, </w:t>
      </w:r>
      <w:hyperlink r:id="rId10" w:anchor="64U0IK" w:history="1">
        <w:r>
          <w:rPr>
            <w:rStyle w:val="a3"/>
            <w:rFonts w:ascii="Arial" w:hAnsi="Arial" w:cs="Arial"/>
            <w:color w:val="2C4B99"/>
          </w:rPr>
          <w:t>от 03.04.2023 N 304-ОЗ</w:t>
        </w:r>
      </w:hyperlink>
      <w:r>
        <w:rPr>
          <w:rFonts w:ascii="Arial" w:hAnsi="Arial" w:cs="Arial"/>
          <w:color w:val="444444"/>
        </w:rPr>
        <w:t>, </w:t>
      </w:r>
      <w:hyperlink r:id="rId11" w:anchor="64U0IK" w:history="1">
        <w:r>
          <w:rPr>
            <w:rStyle w:val="a3"/>
            <w:rFonts w:ascii="Arial" w:hAnsi="Arial" w:cs="Arial"/>
            <w:color w:val="2C4B99"/>
          </w:rPr>
          <w:t>от 07.04.2025 N 631-ОЗ</w:t>
        </w:r>
      </w:hyperlink>
      <w:r>
        <w:rPr>
          <w:rFonts w:ascii="Arial" w:hAnsi="Arial" w:cs="Arial"/>
          <w:color w:val="444444"/>
        </w:rPr>
        <w:t>)</w:t>
      </w:r>
    </w:p>
    <w:p w:rsidR="00940F14" w:rsidRDefault="00940F14" w:rsidP="00940F14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  <w:r>
        <w:rPr>
          <w:rFonts w:ascii="Arial" w:hAnsi="Arial" w:cs="Arial"/>
          <w:color w:val="444444"/>
        </w:rPr>
        <w:br/>
        <w:t>Принят</w:t>
      </w:r>
      <w:r>
        <w:rPr>
          <w:rFonts w:ascii="Arial" w:hAnsi="Arial" w:cs="Arial"/>
          <w:color w:val="444444"/>
        </w:rPr>
        <w:br/>
        <w:t>Законодательным Собранием</w:t>
      </w:r>
      <w:r>
        <w:rPr>
          <w:rFonts w:ascii="Arial" w:hAnsi="Arial" w:cs="Arial"/>
          <w:color w:val="444444"/>
        </w:rPr>
        <w:br/>
        <w:t>Амурской области</w:t>
      </w:r>
      <w:r>
        <w:rPr>
          <w:rFonts w:ascii="Arial" w:hAnsi="Arial" w:cs="Arial"/>
          <w:color w:val="444444"/>
        </w:rPr>
        <w:br/>
        <w:t>23 октября 2014 года</w:t>
      </w:r>
    </w:p>
    <w:p w:rsidR="00940F14" w:rsidRDefault="00940F14" w:rsidP="00940F1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Настоящий Закон в соответствии с </w:t>
      </w:r>
      <w:hyperlink r:id="rId12" w:anchor="64U0IK" w:history="1">
        <w:r>
          <w:rPr>
            <w:rStyle w:val="a3"/>
            <w:rFonts w:ascii="Arial" w:hAnsi="Arial" w:cs="Arial"/>
            <w:color w:val="2C4B99"/>
          </w:rPr>
          <w:t>Конституцией Российской Федерации</w:t>
        </w:r>
      </w:hyperlink>
      <w:r>
        <w:rPr>
          <w:rFonts w:ascii="Arial" w:hAnsi="Arial" w:cs="Arial"/>
          <w:color w:val="444444"/>
        </w:rPr>
        <w:t>, федеральными законами и иными нормативными правовыми актами Российской Федерации и области регулирует отдельные отношения в сфере социального обслуживания граждан в Амурской области (далее - сфера социального обслуживания).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2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br/>
        <w:t>Статья 1. Основные понятия, используемые в настоящем Законе</w:t>
      </w:r>
    </w:p>
    <w:p w:rsidR="00940F14" w:rsidRDefault="00940F14" w:rsidP="00940F1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940F14" w:rsidRDefault="00940F14" w:rsidP="00940F1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Понятия, применяемые в настоящем Законе, используются в том же значении, что и в </w:t>
      </w:r>
      <w:hyperlink r:id="rId13" w:anchor="7D20K3" w:history="1">
        <w:r>
          <w:rPr>
            <w:rStyle w:val="a3"/>
            <w:rFonts w:ascii="Arial" w:hAnsi="Arial" w:cs="Arial"/>
            <w:color w:val="2C4B99"/>
          </w:rPr>
          <w:t>Федеральном законе от 28 декабря 2013 г. N 442-ФЗ "Об основах социального обслуживания граждан в Российской Федерации"</w:t>
        </w:r>
      </w:hyperlink>
      <w:r>
        <w:rPr>
          <w:rFonts w:ascii="Arial" w:hAnsi="Arial" w:cs="Arial"/>
          <w:color w:val="444444"/>
        </w:rPr>
        <w:t> (далее - Федеральный закон).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2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Статья 2. Полномочия органов государственной власти Амурской области в сфере социального обслуживания</w:t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14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03.02.2023 N 250-ОЗ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 К полномочиям Законодательного Собрания Амурской области в сфере социального обслуживания относится принятие законов в пределах полномочий, установленных Федеральным законом.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2. К полномочиям Губернатора Амурской области в сфере социального обслуживания относится определение исполнительного органа Амурской области, уполномоченного на осуществление предусмотренных Федеральным законом полномочий в сфере социального обслуживания на территории области (далее - уполномоченный орган), в том числе на признание граждан нуждающимися в социальном обслуживании, составление индивидуальной программы предоставления социальных услуг (далее - индивидуальная программа), а также при необходимости организации, находящейся в ведении указанного органа, </w:t>
      </w:r>
      <w:r>
        <w:rPr>
          <w:rFonts w:ascii="Arial" w:hAnsi="Arial" w:cs="Arial"/>
          <w:color w:val="444444"/>
        </w:rPr>
        <w:lastRenderedPageBreak/>
        <w:t>которой в соответствии с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образований.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15" w:anchor="64U0IK" w:history="1">
        <w:r>
          <w:rPr>
            <w:rStyle w:val="a3"/>
            <w:rFonts w:ascii="Arial" w:hAnsi="Arial" w:cs="Arial"/>
            <w:color w:val="2C4B99"/>
          </w:rPr>
          <w:t>Законов Амурской области от 07.03.2018 N 190-ОЗ</w:t>
        </w:r>
      </w:hyperlink>
      <w:r>
        <w:rPr>
          <w:rFonts w:ascii="Arial" w:hAnsi="Arial" w:cs="Arial"/>
          <w:color w:val="444444"/>
        </w:rPr>
        <w:t>, </w:t>
      </w:r>
      <w:hyperlink r:id="rId16" w:anchor="64U0IK" w:history="1">
        <w:r>
          <w:rPr>
            <w:rStyle w:val="a3"/>
            <w:rFonts w:ascii="Arial" w:hAnsi="Arial" w:cs="Arial"/>
            <w:color w:val="2C4B99"/>
          </w:rPr>
          <w:t>от 03.02.2023 N 250-ОЗ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 К полномочиям Правительства Амурской области (далее - Правительство области) в сфере социального обслуживания относятся: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17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03.02.2023 N 250-ОЗ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1) принятие нормативных правовых актов в пределах полномочий, установленных Федеральным законом;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2) утверждение регламента межведомственного взаимодействия исполнительных органов Амурской области в связи с реализацией полномочий Амурской области в сфере социального обслуживания;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18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03.02.2023 N 250-ОЗ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3) утверждение нормативов штатной численности организаций социального обслуживания области, нормативов обеспечения мягким инвентарем и площадью жилых помещений при предоставлении социальных услуг указанными организациями;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4) утверждение норм питания в организациях социального обслуживания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5) утверждение государственных программ области в сфере социального обслуживания;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6) утверждение порядка предоставления социальных услуг поставщиками социальных услуг;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7) установление порядка утверждения тарифов на социальные услуги на основании подушевых нормативов финансирования социальных услуг;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8) утверждение порядка организации осуществления регионального государственного контроля (надзора) в сфере социального обслуживания с указанием исполнительного органа Амурской области, уполномоченного на осуществление такого контроля;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19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03.02.2023 N 250-ОЗ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9) утверждение размера платы за предоставление социальных услуг и порядка ее взимания;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10) установление порядка реализации программ области в сфере социального обслуживания, в том числе инвестиционных программ;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11) утверждение порядка межведомственного взаимодействия исполнительных органов Амурской области при предоставлении социальных услуг и социального сопровождения;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20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03.02.2023 N 250-ОЗ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12) установление иных категорий граждан, которым социальные услуги в форме социального обслуживания на дому, в полустационарной и стационарных формах социального обслуживания предоставляются бесплатно;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13) утверждение порядка принятия граждан из числа лиц, освобождаемых из мест лишения свободы,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самообслуживанию, на социальное обслуживание в стационарные организации социального обслуживания области со специальным социальным обслуживанием;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14) утверждение размера и порядка выплаты компенсации поставщику или поставщикам социальных услуг, которые включены в реестр поставщиков социальных услуг области, но не участвуют в выполнении государственного задания (заказа), при предоставлении гражданину социальной услуги, предусмотренной индивидуальной программой;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15) иные полномочия, предусмотренные федеральными законами и настоящим Законом.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 К полномочиям уполномоченного органа относятся: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21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07.03.2018 N 190-ОЗ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1) организация социального обслуживания в области в пределах полномочий, установленных Федеральным законом;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обслуживания, в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3) формирование и ведение реестра поставщиков социальных услуг и регистра получателей социальных услуг;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4) разработка и реализация государственных программ области в сфере социального обслуживания;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5) 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</w:t>
      </w:r>
      <w:r>
        <w:rPr>
          <w:rFonts w:ascii="Arial" w:hAnsi="Arial" w:cs="Arial"/>
          <w:color w:val="444444"/>
        </w:rPr>
        <w:lastRenderedPageBreak/>
        <w:t>информации на официальных сайтах в сети Интернет;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6)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7) ведение учета и отчетности в сфере социального обслуживания в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8) организация поддержки социально ориентированных некоммерческих организаций, благотворителей и добровольцев (волонтеров), осуществляющих деятельность в сфере социального обслуживания в области в соответствии с федеральными законами и законами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22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07.03.2018 N 190-ОЗ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9)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10) разработка и апробация методик и технологий в сфере социального обслуживания;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11) утверждение номенклатуры организаций социального обслуживания в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12) утверждение порядка расходования организациями социального обслуживания области средств, образовавшихся в результате взимания платы за предоставление социальных услуг;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13) создание условий для организации проведения независимой оценки качества условий оказания услуг организациями социального обслуживания;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23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07.03.2018 N 190-ОЗ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13.1) обеспечение условий доступности для инвалидов организаций социального обслуживания области и к предоставляемым в них услугам;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(п. 13.1 введен </w:t>
      </w:r>
      <w:hyperlink r:id="rId24" w:anchor="64U0IK" w:history="1">
        <w:r>
          <w:rPr>
            <w:rStyle w:val="a3"/>
            <w:rFonts w:ascii="Arial" w:hAnsi="Arial" w:cs="Arial"/>
            <w:color w:val="2C4B99"/>
          </w:rPr>
          <w:t>Законом Амурской области от 28.12.2015 N 629-ОЗ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14) иные полномочия, предусмотренные федеральными законами.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2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br/>
        <w:t>Статья 3. Предельная величина среднедушевого дохода для предоставления социальных услуг бесплатно</w:t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Предельная величина среднедушевого дохода для предоставления социальных услуг бесплатно равна полуторной величине прожиточного минимума, установленного в области для основных социально-демографических групп населения.</w:t>
      </w:r>
    </w:p>
    <w:p w:rsidR="00940F14" w:rsidRDefault="00940F14" w:rsidP="00940F14">
      <w:pPr>
        <w:pStyle w:val="unformattext"/>
        <w:spacing w:before="0" w:beforeAutospacing="0" w:after="0" w:afterAutospacing="0"/>
        <w:textAlignment w:val="baseline"/>
        <w:rPr>
          <w:rFonts w:ascii="Courier New" w:hAnsi="Courier New" w:cs="Courier New"/>
          <w:color w:val="444444"/>
          <w:spacing w:val="-18"/>
        </w:rPr>
      </w:pPr>
      <w:r>
        <w:rPr>
          <w:rFonts w:ascii="Courier New" w:hAnsi="Courier New" w:cs="Courier New"/>
          <w:color w:val="444444"/>
          <w:spacing w:val="-18"/>
        </w:rPr>
        <w:t>   </w:t>
      </w:r>
    </w:p>
    <w:p w:rsidR="00940F14" w:rsidRDefault="00940F14" w:rsidP="00940F14">
      <w:pPr>
        <w:pStyle w:val="headertext"/>
        <w:spacing w:before="0" w:beforeAutospacing="0" w:after="240" w:afterAutospacing="0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t>Статья 3.1. Перечень социальных услуг, предоставляемых поставщиками социальных услуг</w:t>
      </w:r>
    </w:p>
    <w:p w:rsidR="00940F14" w:rsidRDefault="00940F14" w:rsidP="00940F14">
      <w:pPr>
        <w:pStyle w:val="formattext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(в ред. </w:t>
      </w:r>
      <w:hyperlink r:id="rId25" w:anchor="64U0IK" w:history="1">
        <w:r>
          <w:rPr>
            <w:rStyle w:val="a3"/>
            <w:rFonts w:ascii="Arial" w:hAnsi="Arial" w:cs="Arial"/>
            <w:color w:val="2C4B99"/>
          </w:rPr>
          <w:t>Закона Амурской области от 03.04.2023 N 304-ОЗ</w:t>
        </w:r>
      </w:hyperlink>
      <w:r>
        <w:rPr>
          <w:rFonts w:ascii="Arial" w:hAnsi="Arial" w:cs="Arial"/>
          <w:color w:val="444444"/>
        </w:rPr>
        <w:t>)</w:t>
      </w:r>
    </w:p>
    <w:p w:rsidR="00940F14" w:rsidRDefault="00940F14" w:rsidP="00940F1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 Социально-бытовые услуги: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1) в полустационарной и стационарной формах социального обслуживания: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питанием, включая диетическое питание по медицинским показаниям, согласно нормам, утвержденным Правительством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предоставление площади жилых помещений, помещений для организации реабилитационных и лечебных мероприятий, лечебно-трудовой и учебной деятельности, культурного и бытового обслуживания;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мягким инвентарем (одеждой, обувью, нательным бельем и постельными принадлежностями) согласно нормативам, утвержденным Правительством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книгами, газетами, журналами и настольными играми для организации досуга и отдыха;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оказание парикмахерских услуг;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предоставление транспорта для поездок получателей социальных услуг к местам лечения, обучения, участия в культурно-досуговых мероприятиях, если по состоянию здоровья им противопоказано пользоваться общественным транспортом;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помощь при передвижении вне помещений, в том числе с использованием технических средств реабилитации (с учетом наличия </w:t>
      </w:r>
      <w:proofErr w:type="spellStart"/>
      <w:r>
        <w:rPr>
          <w:rFonts w:ascii="Arial" w:hAnsi="Arial" w:cs="Arial"/>
          <w:color w:val="444444"/>
        </w:rPr>
        <w:t>безбарьерной</w:t>
      </w:r>
      <w:proofErr w:type="spellEnd"/>
      <w:r>
        <w:rPr>
          <w:rFonts w:ascii="Arial" w:hAnsi="Arial" w:cs="Arial"/>
          <w:color w:val="444444"/>
        </w:rPr>
        <w:t xml:space="preserve"> среды для маломобильных групп населения);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круглосуточного присмотра за ребенком;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круглосуточного присмотра за гражданином пожилого возраста или инвалидом;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2) в стационарной форме социального обслуживания - обеспечение предметами личной гигиены и гигиеническими средствами согласно нормам, утвержденным Правительством области;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3) в форме социального обслуживания на дому: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покупка за счет средств получателя социальных услуг и доставка продовольственных товаров;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покупка за счет средств получателя социальных услуг и доставка готовых блюд и напитков;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покупка за счет средств получателя социальных услуг и доставка непродовольственных товаров, включая книги и периодические печатные издания;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покупка за счет средств получателя социальных услуг и доставка лекарственных препаратов и изделий медицинского назначения, включая средства по уходу;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получение и доставка лекарственных препаратов и изделий медицинского назначения, выписанных по рецептам врача (фельдшера) гражданам, имеющим право на бесплатное их получение или получение с 50% скидкой;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получение и доставка лекарственных препаратов и изделий медицинского назначения, которые при амбулаторном лечении отпускаются по рецептам врачей (фельдшеров) бесплатно;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получение книг и периодических изданий в библиотеке и их возврат;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приготовление пищи;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помощь при приготовлении пищи;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оплата за счет средств получателя социальных услуг счетов за жилое помещение, коммунальные услуги и услуги связи;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оплата за счет средств получателя социальных услуг налогов, сборов и иных обязательных платежей, кредитов;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оформление и оплата за счет средств получателя социальных услуг подписки на периодические печатные издания;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оформление и оплата за счет средств получателя социальных услуг заказов в интернет-магазинах;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доставка за счет средств получателя социальных услуг вещей в стирку, химчистку или ремонт и их доставка обратно;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покупка за счет средств получателя социальных услуг топлива (в жилых помещениях без газового или центрального отопления);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доставка воды (в жилых помещениях без водоснабжения);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подогрев воды (в жилых помещениях без горячего водоснабжения);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топка печей (в жилых помещениях без газового или центрального отопления);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стирка в полуавтоматической стиральной машине;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ручная стирка (при отсутствии стиральной машины);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содействие в проведении за счет средств получателя социальных услуг ремонта жилых помещений;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уборка жилого помещения (комплексная);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уборка жилого помещения (поддерживающая);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уборка жилого помещения (выборочная);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чистка бытовой техники;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чистка мягкой мебели;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вынос бытовых отходов (твердых, жидких);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расчистка дорожек от снега и мусора (для обеспечения доступа к жилому дому и надворным постройкам);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содействие в проведении за счет средств получателя социальных услуг ремонтных работ по устранению неисправностей в системах газо-, тепло-, электро- и водоснабжения, водоотведения;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содействие в проведении за счет средств получателя социальных услуг дератизации и дезинсекции;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помощь в переустройстве и адаптации жилых помещений в целях создания безопасной и комфортной среды;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кратковременного присмотра за ребенком (детьми) в дневное время на дому;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кратковременного присмотра за ребенком (детьми) в дневное время во время прогулки;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кратковременного присмотра за ребенком (детьми) в дневное время в медицинском стационаре;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кратковременного присмотра за гражданином пожилого возраста или инвалидом в дневное время на дому;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кратковременного присмотра за гражданином пожилого возраста или инвалидом в дневное время во время прогулки;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кратковременного присмотра за гражданином пожилого возраста или инвалидом в дневное время в медицинском стационаре;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присмотра за гражданином пожилого возраста или инвалидом в ночное время на дому;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присмотра за гражданином пожилого возраста или инвалидом в ночное время в медицинском стационаре;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глажка мягкого инвентаря (одежда, постельное белье, покрывала, шторы);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4) во всех формах социального обслуживания:</w:t>
      </w:r>
      <w:r>
        <w:rPr>
          <w:rFonts w:ascii="Arial" w:hAnsi="Arial" w:cs="Arial"/>
          <w:color w:val="444444"/>
        </w:rPr>
        <w:br/>
        <w:t>умывание;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помощь при умывании;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гигиеническое бритье;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гигиеническая стрижка;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смена абсорбирующего белья, включая гигиеническую обработку;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помощь при смене абсорбирующего белья;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замена мочеприемника и (или) калоприемника, включая гигиеническую обработку;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помощь при замене мочеприемника и (или) калоприемника;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помощь при пользовании туалетом (иными приспособлениями), включая гигиеническую обработку;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купание в кровати, включая мытье головы;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гигиеническое обтирание;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мытье головы, в том числе в кровати;</w:t>
      </w:r>
      <w:r>
        <w:rPr>
          <w:rFonts w:ascii="Arial" w:hAnsi="Arial" w:cs="Arial"/>
          <w:color w:val="444444"/>
        </w:rPr>
        <w:br/>
      </w:r>
    </w:p>
    <w:p w:rsidR="00940F14" w:rsidRDefault="00940F14" w:rsidP="00940F1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помощь при мытье головы;</w:t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купание в приспособленном помещении (месте), включая мытье головы;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купании в приспособленном помещении (месте), включая мытье головы;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подмывание;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мытье ног;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мытье ног;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смена постельного белья;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смене постельного белья;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смена нательного белья;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GoBack"/>
      <w:bookmarkEnd w:id="0"/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смене нательного белья;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гигиеническая обработка рук и ногтей;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гигиенической обработке рук и ногтей;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гигиеническая обработка ног и ногтей;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гигиенической обработке ног и ногтей;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смена одежды (обуви);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смене одежды (обуви);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подготовка и подача пищи;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подготовке пищи к приему;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кормление;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приеме пищи;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соблюдении питьевого режима;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позиционирование;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позиционировании;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пересаживание;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пересаживании;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при передвижении по помещению, пересаживании;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отправка за счет средств получателя социальных услуг почтовой корреспонденции, ее получение и доставка;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стирка в автоматической стиральной машине;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мелкий ремонт мягкого инвентаря (одежда, постельное белье, покрывала, шторы);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поддержании посильной социальной активности;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поддержании посильной физической активности, включая прогулки;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поддержании посильной бытовой активности;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поддержании когнитивных функций;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поддержании социальных контактов, в том числе с помощью телефонной связи, сети Интернет;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организации посильной дневной занятости (для поддержания когнитивных функций, мелкой моторики, двигательной активности, социального функционирования, здорового образа жизни);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использовании очков и (или) слуховых аппаратов;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помощь в использовании протезов или </w:t>
      </w:r>
      <w:proofErr w:type="spellStart"/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ортезов</w:t>
      </w:r>
      <w:proofErr w:type="spellEnd"/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2. Социально-медицинские услуги: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во всех формах социального обслуживания: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измерение температуры тела, артериального давления, пульса, сатурации (в соответствии с медицинскими рекомендациями);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соблюдении медицинских рекомендаций;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подготовка лекарственных препаратов к приему;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соблюдении приема лекарственных препаратов;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проведение мероприятий, направленных на формирование здорового образа жизни;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проведение занятий по адаптивной физической культуре;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проведении оздоровительных мероприятий, занятий по адаптивной физической культуре, мероприятий, направленных на формирование здорового образа жизни;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систематическое наблюдение за получателями социальных услуг в целях выявления отклонений в состоянии их здоровья;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в стационарной форме социального обслуживания: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проведение первичного медицинского осмотра;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проведение первичной санитарной обработки;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оказание первичной медико-санитарной помощи;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содействие в прохождении диспансеризации в медицинских организациях.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Социально-психологические услуги во всех формах социального обслуживания: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социально-психологическое консультирование (в том числе по вопросам внутрисемейных отношений);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психологическая помощь и поддержка, в том числе граждан, осуществляющих уход на дому за тяжелобольными получателями социальных услуг;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социально-психологический патронаж (в том числе по возрастным, гендерным, семейным и иным социально-психологическим проблемам).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Социально-педагогические услуги во всех формах социального обслуживания: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обучение практическим навыкам общего ухода за получателями социальных услуг, имеющими ограничения жизнедеятельности;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организация помощи родителям и иным законным представителям детей-инвалидов, воспитываемых дома, в обучении таких детей навыкам самообслуживания, общения, направленным на развитие личности;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социально-педагогическая коррекция, включая диагностику и консультирование;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формирование позитивных интересов (в том числе в сфере досуга);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организация досуга (праздники, экскурсии и другие культурные мероприятия).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Социально-трудовые услуги во всех формах социального обслуживания: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проведение мероприятий по использованию трудовых возможностей и обучению доступным профессиональным навыкам;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оказание помощи в трудоустройстве.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Социально-правовые услуги: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содействие получателю социальных услуг в сохранении жилого помещения, предоставленного получателю социальных услуг по договору найма, аренды или находящегося в собственности получателя социальных услуг, в течение всего периода проживания в стационарной организации социального обслуживания;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во всех формах социального обслуживания: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оказание помощи в оформлении и восстановлении утраченных документов получателей социальных услуг;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оказание помощи в получении юридических услуг (в том числе бесплатно);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оказание помощи в защите прав и законных интересов получателей социальных услуг;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оформлении пенсий, пособий, выплат, льгот.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детей-инвалидов, во всех формах социального обслуживания: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освоении навыков пользования техническими средствами реабилитации, средствами ухода;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проведение социально-реабилитационных мероприятий;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помощь в освоении навыков самообслуживания, самоконтроля, </w:t>
      </w:r>
      <w:proofErr w:type="spellStart"/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саморегуляции</w:t>
      </w:r>
      <w:proofErr w:type="spellEnd"/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общения и поведения в социуме;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освоении навыков пользования мобильным телефоном, компьютером, сетью Интернет;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освоении навыков общения посредством альтернативной дополнительной коммуникации (жесты, символы, иные вспомогательные средства);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написании, чтении писем (сообщений), в том числе в электронном виде.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8. Срочные социальные услуги: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обеспечение бесплатным горячим питанием или наборами продуктов;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обеспечение одеждой, обувью и другими предметами первой необходимости;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получении временного жилого помещения;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получении юридической помощи в целях защиты прав и законных интересов получателей социальных услуг;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получении экстренной психологической помощи с привлечением к этой работе психологов и представителей духовенства традиционных религий;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во временном обеспечении техническими средствами реабилитации;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за указанными получателями;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оказание разовых услуг получателям социальных услуг, нуждающимся в единовременном оказании социальных услуг;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получении документа, удостоверяющего личность;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получении иных документов;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следовании к месту жительства (проживания) гражданину, попавшему в трудную жизненную ситуацию (кража или утеря проездных документов, документов, удостоверяющих личность, денежных средств);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помощь в оформлении документов на погребение.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940F1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4. Социальная поддержка и стимулирование работников организаций социального обслуживания области, государственных казенных учреждений области - управлений социальной защиты населения</w:t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(в ред. </w:t>
      </w:r>
      <w:hyperlink r:id="rId26" w:anchor="64U0IK" w:history="1">
        <w:r w:rsidRPr="00940F1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Закона Амурской области от 07.04.2025 N 631-ОЗ</w:t>
        </w:r>
      </w:hyperlink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Работники организаций социального обслуживания области, а также работники государственных казенных учреждений области - управлений социальной защиты населения, осуществляющие определение индивидуальной потребности граждан в социальных услугах, имеют право на обеспечение специальной одеждой, обувью и инвентарем.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Порядок обеспечения специальной одеждой, обувью и инвентарем, а также перечень категорий работников организаций социального обслуживания области, имеющих право на обеспечение специальной одеждой, обувью и инвентарем, устанавливаются Правительством области.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Социальные работники, помощники по уходу организаций социального обслуживания области имеют право на бесплатный проезд по муниципальным маршрутам регулярных перевозок по регулируемым тарифам, а также по межмуниципальным маршрутам регулярных перевозок по регулируемым тарифам в границах муниципального района (муниципального округа) и городского округа, на территории которого расположен административный центр данного муниципального района (муниципального округа), а в случае отсутствия муниципальных и указанных межмуниципальных маршрутов - по иным межмуниципальным маршрутам регулярных перевозок по регулируемым тарифам на расстояние до 50 км включительно от начального (конечного) остановочного пункта либо на получение денежной компенсации.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Порядок предоставления бесплатного проезда или получения денежной компенсации устанавливается Правительством области.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Иные меры социальной поддержки и стимулирования работников организаций социального обслуживания области могут устанавливаться законами и другими нормативными правовыми актами области.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5. Вступление в силу настоящего Закона</w:t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Настоящий Закон вступает в силу с 1 января 2015 года.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Со дня вступления в силу настоящего Закона признать утратившими силу: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 </w:t>
      </w:r>
      <w:hyperlink r:id="rId27" w:anchor="64U0IK" w:history="1">
        <w:r w:rsidRPr="00940F1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Закон Амурской области от 5 февраля 2009 г. N 170-ОЗ "О социальном обслуживании населения в Амурской области"</w:t>
        </w:r>
      </w:hyperlink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статью 6 </w:t>
      </w:r>
      <w:hyperlink r:id="rId28" w:anchor="64U0IK" w:history="1">
        <w:r w:rsidRPr="00940F14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Закона Амурской области от 28 ноября 2013 г. N 292-ОЗ "О внесении изменений в некоторые законодательные акты области в сфере социальных и социально-трудовых отношений"</w:t>
        </w:r>
      </w:hyperlink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940F14" w:rsidRPr="00940F14" w:rsidRDefault="00940F14" w:rsidP="00940F14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Губернатор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Амурской области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О.Н.КОЖЕМЯКО</w:t>
      </w:r>
    </w:p>
    <w:p w:rsidR="00940F14" w:rsidRPr="00940F14" w:rsidRDefault="00940F14" w:rsidP="00940F14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    г. Благовещенск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    5 ноября 2014 года</w:t>
      </w:r>
      <w:r w:rsidRPr="00940F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    N 431-ОЗ</w:t>
      </w:r>
    </w:p>
    <w:p w:rsidR="00C52FAE" w:rsidRDefault="00C52FAE"/>
    <w:sectPr w:rsidR="00C5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8C"/>
    <w:rsid w:val="000D500A"/>
    <w:rsid w:val="00284BAB"/>
    <w:rsid w:val="003618BB"/>
    <w:rsid w:val="00410799"/>
    <w:rsid w:val="005913DA"/>
    <w:rsid w:val="007D12AC"/>
    <w:rsid w:val="0084029A"/>
    <w:rsid w:val="00940F14"/>
    <w:rsid w:val="00C41C8C"/>
    <w:rsid w:val="00C5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4294F"/>
  <w15:chartTrackingRefBased/>
  <w15:docId w15:val="{EF82F270-EB3E-417E-9DD8-F2209B4D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0F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0F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940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40F14"/>
    <w:rPr>
      <w:color w:val="0000FF"/>
      <w:u w:val="single"/>
    </w:rPr>
  </w:style>
  <w:style w:type="paragraph" w:customStyle="1" w:styleId="unformattext">
    <w:name w:val="unformattext"/>
    <w:basedOn w:val="a"/>
    <w:rsid w:val="00940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40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0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0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7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4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4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4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4677121" TargetMode="External"/><Relationship Id="rId13" Type="http://schemas.openxmlformats.org/officeDocument/2006/relationships/hyperlink" Target="https://docs.cntd.ru/document/499067367" TargetMode="External"/><Relationship Id="rId18" Type="http://schemas.openxmlformats.org/officeDocument/2006/relationships/hyperlink" Target="https://docs.cntd.ru/document/406497566" TargetMode="External"/><Relationship Id="rId26" Type="http://schemas.openxmlformats.org/officeDocument/2006/relationships/hyperlink" Target="https://docs.cntd.ru/document/40774143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446660087" TargetMode="External"/><Relationship Id="rId7" Type="http://schemas.openxmlformats.org/officeDocument/2006/relationships/hyperlink" Target="https://docs.cntd.ru/document/446660087" TargetMode="External"/><Relationship Id="rId12" Type="http://schemas.openxmlformats.org/officeDocument/2006/relationships/hyperlink" Target="https://docs.cntd.ru/document/9004937" TargetMode="External"/><Relationship Id="rId17" Type="http://schemas.openxmlformats.org/officeDocument/2006/relationships/hyperlink" Target="https://docs.cntd.ru/document/406497566" TargetMode="External"/><Relationship Id="rId25" Type="http://schemas.openxmlformats.org/officeDocument/2006/relationships/hyperlink" Target="https://docs.cntd.ru/document/40661486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406497566" TargetMode="External"/><Relationship Id="rId20" Type="http://schemas.openxmlformats.org/officeDocument/2006/relationships/hyperlink" Target="https://docs.cntd.ru/document/406497566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39094998" TargetMode="External"/><Relationship Id="rId11" Type="http://schemas.openxmlformats.org/officeDocument/2006/relationships/hyperlink" Target="https://docs.cntd.ru/document/407741433" TargetMode="External"/><Relationship Id="rId24" Type="http://schemas.openxmlformats.org/officeDocument/2006/relationships/hyperlink" Target="https://docs.cntd.ru/document/432916914" TargetMode="External"/><Relationship Id="rId5" Type="http://schemas.openxmlformats.org/officeDocument/2006/relationships/hyperlink" Target="https://docs.cntd.ru/document/432916914" TargetMode="External"/><Relationship Id="rId15" Type="http://schemas.openxmlformats.org/officeDocument/2006/relationships/hyperlink" Target="https://docs.cntd.ru/document/446660087" TargetMode="External"/><Relationship Id="rId23" Type="http://schemas.openxmlformats.org/officeDocument/2006/relationships/hyperlink" Target="https://docs.cntd.ru/document/446660087" TargetMode="External"/><Relationship Id="rId28" Type="http://schemas.openxmlformats.org/officeDocument/2006/relationships/hyperlink" Target="https://docs.cntd.ru/document/326136053" TargetMode="External"/><Relationship Id="rId10" Type="http://schemas.openxmlformats.org/officeDocument/2006/relationships/hyperlink" Target="https://docs.cntd.ru/document/406614863" TargetMode="External"/><Relationship Id="rId19" Type="http://schemas.openxmlformats.org/officeDocument/2006/relationships/hyperlink" Target="https://docs.cntd.ru/document/406497566" TargetMode="External"/><Relationship Id="rId4" Type="http://schemas.openxmlformats.org/officeDocument/2006/relationships/hyperlink" Target="https://docs.cntd.ru/document/326140066" TargetMode="External"/><Relationship Id="rId9" Type="http://schemas.openxmlformats.org/officeDocument/2006/relationships/hyperlink" Target="https://docs.cntd.ru/document/406497566" TargetMode="External"/><Relationship Id="rId14" Type="http://schemas.openxmlformats.org/officeDocument/2006/relationships/hyperlink" Target="https://docs.cntd.ru/document/406497566" TargetMode="External"/><Relationship Id="rId22" Type="http://schemas.openxmlformats.org/officeDocument/2006/relationships/hyperlink" Target="https://docs.cntd.ru/document/446660087" TargetMode="External"/><Relationship Id="rId27" Type="http://schemas.openxmlformats.org/officeDocument/2006/relationships/hyperlink" Target="https://docs.cntd.ru/document/96170920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3675</Words>
  <Characters>20954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2026-02-04T00:44:00Z</cp:lastPrinted>
  <dcterms:created xsi:type="dcterms:W3CDTF">2026-02-04T00:34:00Z</dcterms:created>
  <dcterms:modified xsi:type="dcterms:W3CDTF">2026-02-04T00:51:00Z</dcterms:modified>
</cp:coreProperties>
</file>